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u w:val="single"/>
          <w:rtl w:val="0"/>
        </w:rPr>
        <w:t xml:space="preserve">Rubric: Non-Fiction Text Feature Scavenger Hunt</w:t>
      </w:r>
    </w:p>
    <w:p w:rsidR="00000000" w:rsidDel="00000000" w:rsidP="00000000" w:rsidRDefault="00000000" w:rsidRPr="00000000">
      <w:pPr>
        <w:spacing w:after="4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4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7.2 identify conventions and characteristics of different types of print and media texts that help them understand what they read and view</w:t>
      </w:r>
    </w:p>
    <w:p w:rsidR="00000000" w:rsidDel="00000000" w:rsidP="00000000" w:rsidRDefault="00000000" w:rsidRPr="00000000">
      <w:pPr>
        <w:spacing w:after="4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1965"/>
        <w:gridCol w:w="1680"/>
        <w:gridCol w:w="1680"/>
        <w:gridCol w:w="1680"/>
        <w:gridCol w:w="1680"/>
        <w:tblGridChange w:id="0">
          <w:tblGrid>
            <w:gridCol w:w="675"/>
            <w:gridCol w:w="1965"/>
            <w:gridCol w:w="1680"/>
            <w:gridCol w:w="1680"/>
            <w:gridCol w:w="1680"/>
            <w:gridCol w:w="1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Group 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Full variety of examples clearly displayed and labeled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Some variety of examples displayed and labeled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few examples displayed or labeled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Either one or no examples displayed properly with correct label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