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kzmfynq20bu2" w:id="0"/>
      <w:bookmarkEnd w:id="0"/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Elementary Lesson Plan Template: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l3jg6upzktgr" w:id="1"/>
      <w:bookmarkEnd w:id="1"/>
      <w:hyperlink r:id="rId5">
        <w:r w:rsidDel="00000000" w:rsidR="00000000" w:rsidRPr="00000000">
          <w:rPr>
            <w:rFonts w:ascii="Architects Daughter" w:cs="Architects Daughter" w:eastAsia="Architects Daughter" w:hAnsi="Architects Daughter"/>
            <w:b w:val="1"/>
            <w:color w:val="1155cc"/>
            <w:sz w:val="24"/>
            <w:szCs w:val="24"/>
            <w:u w:val="single"/>
            <w:rtl w:val="0"/>
          </w:rPr>
          <w:t xml:space="preserve">(Click here for online form version)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eabu3ldng76c" w:id="2"/>
      <w:bookmarkEnd w:id="2"/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Grade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:_____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</w:t>
        <w:tab/>
        <w:t xml:space="preserve">Subject: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_____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   Timeframe: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52914" cy="301942"/>
            <wp:effectExtent b="0" l="0" r="0" t="0"/>
            <wp:docPr descr="car.jpg" id="4" name="image06.png"/>
            <a:graphic>
              <a:graphicData uri="http://schemas.openxmlformats.org/drawingml/2006/picture">
                <pic:pic>
                  <pic:nvPicPr>
                    <pic:cNvPr descr="car.jpg"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914" cy="301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Driving Question: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_______________________________ 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55"/>
        <w:tblGridChange w:id="0">
          <w:tblGrid>
            <w:gridCol w:w="955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Learning Targets: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Connection to school improvement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55"/>
        <w:tblGridChange w:id="0">
          <w:tblGrid>
            <w:gridCol w:w="955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Resources: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Provide links to needed online resources, screencasts, files, rubrics, assessments etc.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570" w:hanging="57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25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Adaptations (Child Specific):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570" w:hanging="57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55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0"/>
        <w:gridCol w:w="360"/>
        <w:gridCol w:w="5205"/>
        <w:tblGridChange w:id="0">
          <w:tblGrid>
            <w:gridCol w:w="3990"/>
            <w:gridCol w:w="360"/>
            <w:gridCol w:w="5205"/>
          </w:tblGrid>
        </w:tblGridChange>
      </w:tblGrid>
      <w:tr>
        <w:trPr>
          <w:trHeight w:val="460" w:hRule="atLeast"/>
        </w:trPr>
        <w:tc>
          <w:tcPr>
            <w:gridSpan w:val="3"/>
            <w:shd w:fill="e7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  <w:rtl w:val="0"/>
              </w:rPr>
              <w:t xml:space="preserve">Part 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: (usually 10 - 15 minutes maximum)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Identify the 21C skills that are being used in this section:</w:t>
            </w:r>
            <w:r w:rsidDel="00000000" w:rsidR="00000000" w:rsidRPr="00000000">
              <w:drawing>
                <wp:inline distB="114300" distT="114300" distL="114300" distR="114300">
                  <wp:extent cx="3205163" cy="1921327"/>
                  <wp:effectExtent b="0" l="0" r="0" t="0"/>
                  <wp:docPr descr="pyramid.jpg" id="5" name="image07.jpg"/>
                  <a:graphic>
                    <a:graphicData uri="http://schemas.openxmlformats.org/drawingml/2006/picture">
                      <pic:pic>
                        <pic:nvPicPr>
                          <pic:cNvPr descr="pyramid.jpg" id="0" name="image0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163" cy="19213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Connection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Introduction: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reflecting on prior teaching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accessing our individual prior knowledge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Teacher Script: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Yesterday we talked about…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What do we already know about…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(Notes:)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Explicit Teaching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Teacher models/demonstrates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What is my purpose considering the needs of my students?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Teacher Script: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Watch me as I…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I want you to notice how I…</w:t>
            </w:r>
          </w:p>
        </w:tc>
      </w:tr>
      <w:tr>
        <w:trPr>
          <w:trHeight w:val="7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(Notes:)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Guided Practice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How will students participate and practice what they have just learned?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Teacher Script: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Turn and talk to your partner about…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Go into your notebook and…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Work with a partner and…</w:t>
            </w:r>
          </w:p>
        </w:tc>
      </w:tr>
      <w:tr>
        <w:trPr>
          <w:trHeight w:val="5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(Notes:)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e7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  <w:rtl w:val="0"/>
              </w:rPr>
              <w:t xml:space="preserve">Part 2: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Should be the largest portion of the lesson.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Identify which 21C skills are being used in this section: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3205163" cy="1921327"/>
                  <wp:effectExtent b="0" l="0" r="0" t="0"/>
                  <wp:docPr descr="pyramid.jpg" id="1" name="image02.jpg"/>
                  <a:graphic>
                    <a:graphicData uri="http://schemas.openxmlformats.org/drawingml/2006/picture">
                      <pic:pic>
                        <pic:nvPicPr>
                          <pic:cNvPr descr="pyramid.jpg" id="0" name="image0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163" cy="19213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Independent/Groups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Practice/Conference focus: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Name the skill/strategy from the explicit teaching.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Students try it independently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Teacher Script: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Today and every day…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When working today, use this strategy when…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When working today, remember…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(Notes:)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e7e6e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  <w:rtl w:val="0"/>
              </w:rPr>
              <w:t xml:space="preserve">Part 3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10-15 minutes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Identify which 21C skills are being used in this section: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3205163" cy="1921327"/>
                  <wp:effectExtent b="0" l="0" r="0" t="0"/>
                  <wp:docPr descr="pyramid.jpg" id="6" name="image08.jpg"/>
                  <a:graphic>
                    <a:graphicData uri="http://schemas.openxmlformats.org/drawingml/2006/picture">
                      <pic:pic>
                        <pic:nvPicPr>
                          <pic:cNvPr descr="pyramid.jpg" id="0" name="image08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163" cy="19213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Time to Share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Will I use share time as…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-a mini-lesson reinforcement?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-a problem solving opportunity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-an opportunity for descriptive feedback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-an opportunity for assessment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What will it look like?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Partner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Small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Teacher Script: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270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Something I noticed today…</w:t>
            </w:r>
          </w:p>
          <w:p w:rsidR="00000000" w:rsidDel="00000000" w:rsidP="00000000" w:rsidRDefault="00000000" w:rsidRPr="00000000">
            <w:pPr>
              <w:tabs>
                <w:tab w:val="left" w:pos="342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270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Today we learned…</w:t>
            </w:r>
          </w:p>
          <w:p w:rsidR="00000000" w:rsidDel="00000000" w:rsidP="00000000" w:rsidRDefault="00000000" w:rsidRPr="00000000">
            <w:pPr>
              <w:tabs>
                <w:tab w:val="left" w:pos="342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270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Student name will share his/her learning….</w:t>
            </w:r>
          </w:p>
          <w:p w:rsidR="00000000" w:rsidDel="00000000" w:rsidP="00000000" w:rsidRDefault="00000000" w:rsidRPr="00000000">
            <w:pPr>
              <w:tabs>
                <w:tab w:val="left" w:pos="342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270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Student name will share a connection to his/her learning…</w:t>
            </w:r>
          </w:p>
          <w:p w:rsidR="00000000" w:rsidDel="00000000" w:rsidP="00000000" w:rsidRDefault="00000000" w:rsidRPr="00000000">
            <w:pPr>
              <w:tabs>
                <w:tab w:val="left" w:pos="342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270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One thing I’d like you to talk with your partner about while you share…</w:t>
            </w:r>
          </w:p>
          <w:p w:rsidR="00000000" w:rsidDel="00000000" w:rsidP="00000000" w:rsidRDefault="00000000" w:rsidRPr="00000000">
            <w:pPr>
              <w:tabs>
                <w:tab w:val="left" w:pos="342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342" w:hanging="270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While you are sharing, I will be looking for…</w:t>
            </w:r>
          </w:p>
          <w:p w:rsidR="00000000" w:rsidDel="00000000" w:rsidP="00000000" w:rsidRDefault="00000000" w:rsidRPr="00000000">
            <w:pPr>
              <w:tabs>
                <w:tab w:val="left" w:pos="342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(Notes:)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5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Century Skills: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summary of all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21C skills are being used in this lesson: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3205163" cy="1921327"/>
                  <wp:effectExtent b="0" l="0" r="0" t="0"/>
                  <wp:docPr descr="pyramid.jpg" id="3" name="image04.jpg"/>
                  <a:graphic>
                    <a:graphicData uri="http://schemas.openxmlformats.org/drawingml/2006/picture">
                      <pic:pic>
                        <pic:nvPicPr>
                          <pic:cNvPr descr="pyramid.jpg" id="0" name="image0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163" cy="19213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Next Steps: (Include parts or portions of the lesson that are not complete.)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Reflections:  How did the lesson go?  What went well?  What should I change next time?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  <w:font w:name="Comic Sans MS"/>
  <w:font w:name="Arial"/>
  <w:font w:name="Architects Daughter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4.jpg"/><Relationship Id="rId9" Type="http://schemas.openxmlformats.org/officeDocument/2006/relationships/image" Target="media/image08.jpg"/><Relationship Id="rId5" Type="http://schemas.openxmlformats.org/officeDocument/2006/relationships/hyperlink" Target="https://docs.google.com/a/gnspes.ca/forms/d/1iWgxxLKkWopXIx7PebbgHonF0gMdJaCWY_PzjdK8a9g/viewform?usp=send_form" TargetMode="External"/><Relationship Id="rId6" Type="http://schemas.openxmlformats.org/officeDocument/2006/relationships/image" Target="media/image06.png"/><Relationship Id="rId7" Type="http://schemas.openxmlformats.org/officeDocument/2006/relationships/image" Target="media/image07.jpg"/><Relationship Id="rId8" Type="http://schemas.openxmlformats.org/officeDocument/2006/relationships/image" Target="media/image0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